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b/>
          <w:bCs/>
          <w:color w:val="B22222"/>
          <w:sz w:val="18"/>
          <w:szCs w:val="18"/>
          <w:lang w:eastAsia="ru-RU"/>
        </w:rPr>
        <w:t>Аннотация к основной образовательной программе дошкольного образования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Образовательная </w:t>
      </w:r>
      <w:proofErr w:type="gramStart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программа  разработана</w:t>
      </w:r>
      <w:proofErr w:type="gramEnd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в соответствии с ФГОС дошкольного образования. Программа направлена на разностороннее развитие детей с 1,5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Программа включает три основных раздела: целевой, содержательный и организационный. </w:t>
      </w:r>
      <w:r w:rsidRPr="004E6D3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Целевой раздел </w:t>
      </w: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lastRenderedPageBreak/>
        <w:t>-ребёнок способен к принятию собственных решений, опираясь на свои знания и умения в различных видах деятельности.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Содержательный раздел </w:t>
      </w: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представляет общее содержание Программы, обеспечивающее полноценное развитие личности детей.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Обязательная часть Программы отражает комплексность подхода, обеспечивая развитие детей во всех пяти образовательных областях.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Н.Е.Веракса</w:t>
      </w:r>
      <w:proofErr w:type="spellEnd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, </w:t>
      </w:r>
      <w:proofErr w:type="spellStart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Т.С.Комарова</w:t>
      </w:r>
      <w:proofErr w:type="spellEnd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, </w:t>
      </w:r>
      <w:proofErr w:type="spellStart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М.А.Васильева</w:t>
      </w:r>
      <w:proofErr w:type="spellEnd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).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Вариативная часть</w:t>
      </w:r>
      <w:r w:rsidRPr="004E6D3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Основной целью </w:t>
      </w:r>
      <w:proofErr w:type="gramStart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работы  является</w:t>
      </w:r>
      <w:proofErr w:type="gramEnd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края,  развитие детей в экологическом направлении.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Организационный раздел </w:t>
      </w: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Цель взаимодействия педагогического коллектива 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самоценности</w:t>
      </w:r>
      <w:proofErr w:type="spellEnd"/>
      <w:r w:rsidRPr="004E6D3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дошкольного периода детства как базиса для всей последующей жизни человека.</w:t>
      </w:r>
    </w:p>
    <w:p w:rsidR="004E6D3F" w:rsidRPr="004E6D3F" w:rsidRDefault="004E6D3F" w:rsidP="004E6D3F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6D3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Возрастные и иные категории детей, на которых ориентирована Программа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429"/>
        <w:gridCol w:w="2304"/>
        <w:gridCol w:w="2304"/>
      </w:tblGrid>
      <w:tr w:rsidR="004E6D3F" w:rsidRPr="004E6D3F" w:rsidTr="004E6D3F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Возрастная категория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Направленность групп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Количество групп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Количество детей</w:t>
            </w:r>
          </w:p>
        </w:tc>
      </w:tr>
      <w:tr w:rsidR="004E6D3F" w:rsidRPr="004E6D3F" w:rsidTr="004E6D3F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1,6 – 2 года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общеразвивающая</w:t>
            </w:r>
          </w:p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разновозрастная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0</w:t>
            </w:r>
          </w:p>
        </w:tc>
      </w:tr>
      <w:tr w:rsidR="004E6D3F" w:rsidRPr="004E6D3F" w:rsidTr="004E6D3F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5</w:t>
            </w:r>
          </w:p>
        </w:tc>
      </w:tr>
      <w:tr w:rsidR="004E6D3F" w:rsidRPr="004E6D3F" w:rsidTr="004E6D3F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6D3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5-6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D3F" w:rsidRPr="004E6D3F" w:rsidRDefault="004E6D3F" w:rsidP="004E6D3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4E6D3F" w:rsidRPr="004E6D3F" w:rsidRDefault="004E6D3F" w:rsidP="004E6D3F">
      <w:pPr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4E6D3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</w:t>
      </w:r>
    </w:p>
    <w:p w:rsidR="00164B51" w:rsidRDefault="00164B51"/>
    <w:sectPr w:rsidR="0016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F"/>
    <w:rsid w:val="00164B51"/>
    <w:rsid w:val="004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C328"/>
  <w15:chartTrackingRefBased/>
  <w15:docId w15:val="{954F659C-A895-4F75-89E1-9EA66F92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2018-11-11T10:55:00Z</dcterms:created>
  <dcterms:modified xsi:type="dcterms:W3CDTF">2018-11-11T10:56:00Z</dcterms:modified>
</cp:coreProperties>
</file>